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253" w:rsidRPr="005F40FD" w:rsidRDefault="004D5253" w:rsidP="004D5253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1"/>
      <w:bookmarkStart w:id="1" w:name="OLE_LINK4"/>
      <w:bookmarkStart w:id="2" w:name="OLE_LINK2"/>
      <w:bookmarkStart w:id="3" w:name="OLE_LINK3"/>
      <w:r w:rsidRPr="004D5253">
        <w:rPr>
          <w:rFonts w:ascii="Arial" w:hAnsi="Arial" w:cs="Arial"/>
          <w:b/>
          <w:bCs/>
          <w:sz w:val="22"/>
          <w:szCs w:val="22"/>
          <w:lang w:val="en-GB"/>
        </w:rPr>
        <w:t>3GPP TSG RAN WG1 Meeting #8</w:t>
      </w:r>
      <w:r w:rsidR="005F40F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9   </w:t>
      </w:r>
      <w:r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           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</w:t>
      </w:r>
      <w:r w:rsidR="004B5E1B">
        <w:rPr>
          <w:rFonts w:ascii="Arial" w:hAnsi="Arial" w:cs="Arial"/>
          <w:b/>
          <w:bCs/>
          <w:sz w:val="22"/>
          <w:szCs w:val="22"/>
          <w:lang w:val="en-GB"/>
        </w:rPr>
        <w:t>R1-170</w:t>
      </w:r>
      <w:r w:rsidR="006220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7811</w:t>
      </w:r>
      <w:bookmarkStart w:id="4" w:name="_GoBack"/>
      <w:bookmarkEnd w:id="4"/>
    </w:p>
    <w:p w:rsidR="005077FE" w:rsidRPr="005E4FA7" w:rsidRDefault="005F40FD" w:rsidP="005F40FD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Hangzhou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>,</w:t>
      </w:r>
      <w:r w:rsidR="00925E9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P.R.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China</w:t>
      </w:r>
      <w:r w:rsidR="003D5D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,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15</w:t>
      </w:r>
      <w:r w:rsidRPr="005F40FD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C87C9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GB"/>
        </w:rPr>
        <w:t>–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19</w:t>
      </w:r>
      <w:r w:rsidRPr="005F40FD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May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2017</w:t>
      </w:r>
    </w:p>
    <w:bookmarkEnd w:id="0"/>
    <w:bookmarkEnd w:id="1"/>
    <w:p w:rsidR="00AC5C34" w:rsidRPr="005F40FD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5" w:name="Source"/>
      <w:bookmarkEnd w:id="5"/>
      <w:r w:rsidR="005F40F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.1.2.4.2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DA56D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Considerations on the </w:t>
      </w:r>
      <w:r w:rsidR="004D525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sequence </w:t>
      </w:r>
      <w:r w:rsidR="00DA56D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design of </w:t>
      </w:r>
      <w:r w:rsidR="00B6672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DM</w:t>
      </w:r>
      <w:r w:rsidR="006103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RS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6" w:name="DocumentFor"/>
      <w:bookmarkEnd w:id="6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2"/>
    <w:bookmarkEnd w:id="3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773395" w:rsidRDefault="00DA56D8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>8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</w:t>
      </w:r>
      <w:r w:rsidR="0026532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>DMRS design was discussed and agreements were achieved as:</w:t>
      </w:r>
    </w:p>
    <w:p w:rsidR="00773395" w:rsidRPr="005F0561" w:rsidRDefault="00773395" w:rsidP="00773395">
      <w:pPr>
        <w:rPr>
          <w:lang w:val="en-US" w:eastAsia="ja-JP"/>
        </w:rPr>
      </w:pPr>
      <w:r w:rsidRPr="005F0561">
        <w:rPr>
          <w:highlight w:val="green"/>
          <w:lang w:eastAsia="ja-JP"/>
        </w:rPr>
        <w:t>Agreement</w:t>
      </w:r>
      <w:r w:rsidRPr="005F0561">
        <w:rPr>
          <w:lang w:eastAsia="ja-JP"/>
        </w:rPr>
        <w:t>:</w:t>
      </w:r>
    </w:p>
    <w:p w:rsidR="00773395" w:rsidRPr="002A6805" w:rsidRDefault="00773395" w:rsidP="00773395">
      <w:pPr>
        <w:pStyle w:val="a5"/>
        <w:numPr>
          <w:ilvl w:val="0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iCs/>
          <w:lang w:val="en-US"/>
        </w:rPr>
        <w:t>At least for CP-OFDM, NR supports a common DMRS structure for DL and UL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iCs/>
          <w:lang w:val="en-US"/>
        </w:rPr>
        <w:t xml:space="preserve">DMRS for same or different links can be configured to be orthogonal to each other. 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iCs/>
          <w:lang w:val="en-US"/>
        </w:rPr>
        <w:t>FFS exact DMRS location, DMRS pattern, and, scrambling sequence for the common DMRS structure.</w:t>
      </w:r>
    </w:p>
    <w:p w:rsidR="00773395" w:rsidRPr="002A6805" w:rsidRDefault="00773395" w:rsidP="00773395">
      <w:pPr>
        <w:rPr>
          <w:lang w:val="en-US" w:eastAsia="ja-JP"/>
        </w:rPr>
      </w:pPr>
      <w:r w:rsidRPr="002A6805">
        <w:rPr>
          <w:rFonts w:hint="eastAsia"/>
          <w:highlight w:val="green"/>
          <w:lang w:val="en-US" w:eastAsia="ja-JP"/>
        </w:rPr>
        <w:t>Agreements:</w:t>
      </w:r>
    </w:p>
    <w:p w:rsidR="00773395" w:rsidRPr="002A6805" w:rsidRDefault="00773395" w:rsidP="00773395">
      <w:pPr>
        <w:pStyle w:val="a5"/>
        <w:numPr>
          <w:ilvl w:val="0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lang w:val="en-US"/>
        </w:rPr>
        <w:t xml:space="preserve">For high Doppler scenario, </w:t>
      </w:r>
      <w:r w:rsidRPr="002A6805">
        <w:rPr>
          <w:rFonts w:hint="eastAsia"/>
          <w:lang w:val="en-US"/>
        </w:rPr>
        <w:t>down selects from the followings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lang w:val="en-US"/>
        </w:rPr>
        <w:t>Additional DMRS with reduced density in frequency domain compared to front loaded DMRS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lang w:val="en-US"/>
        </w:rPr>
        <w:t>Additional DMRS with same density in frequency domain compared to front loaded DMRS</w:t>
      </w:r>
    </w:p>
    <w:p w:rsidR="00773395" w:rsidRPr="002A6805" w:rsidRDefault="00773395" w:rsidP="00773395">
      <w:pPr>
        <w:pStyle w:val="a5"/>
        <w:numPr>
          <w:ilvl w:val="2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lang w:val="en-US"/>
        </w:rPr>
        <w:t>Note that: Front loaded DMRS can be configured with low density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t>Note: the complementary use of PT-RS for high Doppler channel estimation can be considered when determining the number of the additional DMRS.</w:t>
      </w:r>
    </w:p>
    <w:p w:rsidR="00773395" w:rsidRPr="002A6805" w:rsidRDefault="00773395" w:rsidP="00773395">
      <w:pPr>
        <w:pStyle w:val="a5"/>
        <w:numPr>
          <w:ilvl w:val="1"/>
          <w:numId w:val="4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A6805">
        <w:rPr>
          <w:rFonts w:hint="eastAsia"/>
        </w:rPr>
        <w:t>Other option is not precluded</w:t>
      </w:r>
    </w:p>
    <w:p w:rsidR="00BD2A3B" w:rsidRPr="00885535" w:rsidRDefault="00270FE6" w:rsidP="00654BB6">
      <w:pPr>
        <w:tabs>
          <w:tab w:val="left" w:pos="8854"/>
        </w:tabs>
        <w:spacing w:before="18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bookmarkStart w:id="7" w:name="OLE_LINK9"/>
      <w:bookmarkStart w:id="8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7A5A1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of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4D5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sequence design for </w:t>
      </w:r>
      <w:r w:rsidR="0077339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DM</w:t>
      </w:r>
      <w:r w:rsidR="006103EE">
        <w:rPr>
          <w:rFonts w:eastAsia="宋体" w:hint="eastAsia"/>
          <w:color w:val="000000" w:themeColor="text1"/>
          <w:sz w:val="22"/>
          <w:szCs w:val="22"/>
          <w:lang w:val="en-US" w:eastAsia="zh-CN"/>
        </w:rPr>
        <w:t>RS</w:t>
      </w:r>
      <w:r w:rsidR="004D5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4BB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NR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4959AB" w:rsidRDefault="008E119C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From Rel-9 of </w:t>
      </w:r>
      <w:r w:rsidR="003335B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LTE, </w:t>
      </w:r>
      <w:r w:rsidR="009A134A">
        <w:rPr>
          <w:rFonts w:eastAsiaTheme="minorEastAsia" w:hint="eastAsia"/>
          <w:color w:val="000000" w:themeColor="text1"/>
          <w:sz w:val="22"/>
          <w:szCs w:val="22"/>
          <w:lang w:eastAsia="zh-CN"/>
        </w:rPr>
        <w:t>downlink DMRS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(except DMRS on antenna port 5)</w:t>
      </w:r>
      <w:r w:rsidR="009A134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based on PN </w:t>
      </w:r>
      <w:r w:rsidR="00A46EBF">
        <w:rPr>
          <w:rFonts w:eastAsiaTheme="minorEastAsia"/>
          <w:color w:val="000000" w:themeColor="text1"/>
          <w:sz w:val="22"/>
          <w:szCs w:val="22"/>
          <w:lang w:eastAsia="zh-CN"/>
        </w:rPr>
        <w:t>sequence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9A134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4959A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sequence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frequency domain </w:t>
      </w:r>
      <w:r w:rsidR="004959A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mapp</w:t>
      </w:r>
      <w:r w:rsidR="004959A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ed with PRB index, 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where PRB index is same to all the UE served in the cell. </w:t>
      </w:r>
      <w:r w:rsidR="00A46EBF"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ased on this, </w:t>
      </w:r>
      <w:r w:rsidR="009F056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downlink 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DMRS of UEs with any bandwidth can be orthogonal with each other. </w:t>
      </w:r>
      <w:r w:rsidR="00A46EBF"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nd also this will be beneficial to advanced receivers for interference cancellation. </w:t>
      </w:r>
      <w:r w:rsidR="00A46EBF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hile uplink DMRS </w:t>
      </w:r>
      <w:r w:rsidR="003D10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before Rel-14 </w:t>
      </w:r>
      <w:r w:rsidR="00A46E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LTE is designed based on ZC sequence, where the sequence is generated with bandwidth allocation, i.e. irrespective of PRB index. </w:t>
      </w:r>
      <w:r w:rsidR="003D1037"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 w:rsidR="003D10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rthogonality with unequal bandwidth allocation is limited, </w:t>
      </w:r>
      <w:r w:rsidR="009308CA">
        <w:rPr>
          <w:rFonts w:eastAsiaTheme="minorEastAsia" w:hint="eastAsia"/>
          <w:color w:val="000000" w:themeColor="text1"/>
          <w:sz w:val="22"/>
          <w:szCs w:val="22"/>
          <w:lang w:eastAsia="zh-CN"/>
        </w:rPr>
        <w:t>so</w:t>
      </w:r>
      <w:r w:rsidR="003D10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Rel-14, IFDMA is introduced for UL DMRS to support more orthogonal layers for unequal bandwidth allocation. </w:t>
      </w:r>
      <w:r w:rsidR="003D1037"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 w:rsidR="003D10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the other hand, the interference cancellation is also </w:t>
      </w:r>
      <w:r w:rsidR="000C5E6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limited as sequence </w:t>
      </w:r>
      <w:r w:rsidR="00F043B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interferers </w:t>
      </w:r>
      <w:r w:rsidR="00CA598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 w:rsidR="00F043B0">
        <w:rPr>
          <w:rFonts w:eastAsiaTheme="minorEastAsia" w:hint="eastAsia"/>
          <w:color w:val="000000" w:themeColor="text1"/>
          <w:sz w:val="22"/>
          <w:szCs w:val="22"/>
          <w:lang w:eastAsia="zh-CN"/>
        </w:rPr>
        <w:t>difficult to be constructed</w:t>
      </w:r>
      <w:r w:rsidR="000C5E6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even on the same PRB.</w:t>
      </w:r>
    </w:p>
    <w:p w:rsidR="00DD5A5E" w:rsidRDefault="00581951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NR, it was agreed that at least for </w:t>
      </w:r>
      <w:r w:rsidR="00E331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CP-OFDM, a common DMRS structure for DL and UL is supported, </w:t>
      </w:r>
      <w:r w:rsidR="00C82E4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DMRS for different links can be configured to be orthogonal to each other, </w:t>
      </w:r>
      <w:r w:rsidR="006042FF">
        <w:rPr>
          <w:rFonts w:eastAsiaTheme="minorEastAsia" w:hint="eastAsia"/>
          <w:color w:val="000000" w:themeColor="text1"/>
          <w:sz w:val="22"/>
          <w:szCs w:val="22"/>
          <w:lang w:eastAsia="zh-CN"/>
        </w:rPr>
        <w:t>which can</w:t>
      </w:r>
      <w:r w:rsidR="00E331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help flexible duplexing design.</w:t>
      </w:r>
      <w:r w:rsidR="00DD5A5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D5A5E">
        <w:rPr>
          <w:rFonts w:eastAsiaTheme="minorEastAsia"/>
          <w:color w:val="000000" w:themeColor="text1"/>
          <w:sz w:val="22"/>
          <w:szCs w:val="22"/>
          <w:lang w:eastAsia="zh-CN"/>
        </w:rPr>
        <w:t>C</w:t>
      </w:r>
      <w:r w:rsidR="00DD5A5E"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 this, a common DMRS sequence is easy to be designed to support orthogonality between different links.</w:t>
      </w:r>
      <w:r w:rsidR="00E331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D5A5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addition, a common DMRS sequence is beneficial for </w:t>
      </w:r>
      <w:r w:rsidR="00970D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multi-user </w:t>
      </w:r>
      <w:r w:rsidR="006E78B2">
        <w:rPr>
          <w:rFonts w:eastAsiaTheme="minorEastAsia" w:hint="eastAsia"/>
          <w:color w:val="000000" w:themeColor="text1"/>
          <w:sz w:val="22"/>
          <w:szCs w:val="22"/>
          <w:lang w:eastAsia="zh-CN"/>
        </w:rPr>
        <w:t>scheduling</w:t>
      </w:r>
      <w:r w:rsidR="00970D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interference cancellation for advanced receiver</w:t>
      </w:r>
      <w:r w:rsidR="00DD5A5E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A74D65" w:rsidRDefault="00DD5A5E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ased on the discussion, a common DMRS sequence</w:t>
      </w:r>
      <w:r w:rsidR="00970D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should be designed i</w:t>
      </w:r>
      <w:r w:rsidR="000C5E64">
        <w:rPr>
          <w:rFonts w:eastAsiaTheme="minorEastAsia" w:hint="eastAsia"/>
          <w:color w:val="000000" w:themeColor="text1"/>
          <w:sz w:val="22"/>
          <w:szCs w:val="22"/>
          <w:lang w:eastAsia="zh-CN"/>
        </w:rPr>
        <w:t>n NR</w:t>
      </w:r>
      <w:r w:rsidR="00970D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A74D6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where UEs </w:t>
      </w:r>
      <w:r w:rsidR="00E1786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with different resource allocations and/or different links </w:t>
      </w:r>
      <w:r w:rsidR="00A74D65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 obtain needed sequence from the common sequence, as shown in Figure 1.</w:t>
      </w:r>
    </w:p>
    <w:p w:rsidR="00A74D65" w:rsidRDefault="00106D35" w:rsidP="00A74D65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object w:dxaOrig="7410" w:dyaOrig="9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5pt;height:200pt" o:ole="">
            <v:imagedata r:id="rId9" o:title=""/>
          </v:shape>
          <o:OLEObject Type="Embed" ProgID="Visio.Drawing.11" ShapeID="_x0000_i1025" DrawAspect="Content" ObjectID="_1555401280" r:id="rId10"/>
        </w:object>
      </w:r>
    </w:p>
    <w:p w:rsidR="00A74D65" w:rsidRPr="002C0F7D" w:rsidRDefault="00A74D65" w:rsidP="00A74D65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Figure 1. </w:t>
      </w:r>
      <w:r w:rsidR="00371931">
        <w:rPr>
          <w:rFonts w:eastAsia="宋体" w:hint="eastAsia"/>
          <w:color w:val="000000" w:themeColor="text1"/>
          <w:sz w:val="22"/>
          <w:szCs w:val="22"/>
          <w:lang w:val="en-US" w:eastAsia="zh-CN"/>
        </w:rPr>
        <w:t>Common DMRS sequence for different UEs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in NR</w:t>
      </w:r>
    </w:p>
    <w:p w:rsidR="00970D52" w:rsidRDefault="00DD5A5E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</w:t>
      </w:r>
      <w:r w:rsidR="00E62306">
        <w:rPr>
          <w:rFonts w:eastAsiaTheme="minorEastAsia" w:hint="eastAsia"/>
          <w:color w:val="000000" w:themeColor="text1"/>
          <w:sz w:val="22"/>
          <w:szCs w:val="22"/>
          <w:lang w:eastAsia="zh-CN"/>
        </w:rPr>
        <w:t>we propose that:</w:t>
      </w:r>
    </w:p>
    <w:p w:rsidR="00E62306" w:rsidRDefault="00E62306" w:rsidP="00E62306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Support a common sequence design for DMRS in consideration of flexible duplexing, multi-user scheduling and interference cancellation.</w:t>
      </w:r>
    </w:p>
    <w:p w:rsidR="00A00954" w:rsidRDefault="00AC3A2A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C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</w:t>
      </w:r>
      <w:r w:rsidR="009F6A5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common sequence design, the similar scheme for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downlink DM</w:t>
      </w:r>
      <w:r w:rsidR="00F43B32">
        <w:rPr>
          <w:rFonts w:eastAsiaTheme="minorEastAsia" w:hint="eastAsia"/>
          <w:color w:val="000000" w:themeColor="text1"/>
          <w:sz w:val="22"/>
          <w:szCs w:val="22"/>
          <w:lang w:eastAsia="zh-CN"/>
        </w:rPr>
        <w:t>RS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sequence in LTE</w:t>
      </w:r>
      <w:r w:rsidR="009F6A5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referred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which is </w:t>
      </w:r>
      <w:r w:rsidR="009F6A51">
        <w:rPr>
          <w:rFonts w:eastAsiaTheme="minorEastAsia" w:hint="eastAsia"/>
          <w:color w:val="000000" w:themeColor="text1"/>
          <w:sz w:val="22"/>
          <w:szCs w:val="22"/>
          <w:lang w:eastAsia="zh-CN"/>
        </w:rPr>
        <w:t>mapped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PRB index. </w:t>
      </w:r>
      <w:r w:rsidR="00A00954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A009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hile one thing to note is that the PRB index </w:t>
      </w:r>
      <w:r w:rsidR="00A70D1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 w:rsidR="00A00954">
        <w:rPr>
          <w:rFonts w:eastAsiaTheme="minorEastAsia" w:hint="eastAsia"/>
          <w:color w:val="000000" w:themeColor="text1"/>
          <w:sz w:val="22"/>
          <w:szCs w:val="22"/>
          <w:lang w:eastAsia="zh-CN"/>
        </w:rPr>
        <w:t>same to UEs</w:t>
      </w:r>
      <w:r w:rsidR="00C6182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LTE</w:t>
      </w:r>
      <w:r w:rsidR="00A009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which makes the sharing of common sequence naturally. </w:t>
      </w:r>
    </w:p>
    <w:p w:rsidR="00366268" w:rsidRDefault="00A00954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ut in NR</w:t>
      </w:r>
      <w:r w:rsidR="00FB63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it was agreed in RAN1#86 that maximum bandwidth by some UE capabilities/categories may be less than channel bandwidth of serving single carrier, and also </w:t>
      </w:r>
      <w:r w:rsidR="00FB63CF">
        <w:rPr>
          <w:rFonts w:eastAsiaTheme="minorEastAsia"/>
          <w:color w:val="000000" w:themeColor="text1"/>
          <w:sz w:val="22"/>
          <w:szCs w:val="22"/>
          <w:lang w:eastAsia="zh-CN"/>
        </w:rPr>
        <w:t>adaptive</w:t>
      </w:r>
      <w:r w:rsidR="00FB63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resource allocation should be supported</w:t>
      </w:r>
      <w:r w:rsidR="0003421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UEs</w:t>
      </w:r>
      <w:r w:rsidR="00FB63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E153E8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>o there are cases of flexible UE bandwidth</w:t>
      </w:r>
      <w:r w:rsidR="00F765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allocation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from that of network, </w:t>
      </w:r>
      <w:r w:rsidR="00F765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even different from UEs, 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>and the uplink and downlink resource allocation can a</w:t>
      </w:r>
      <w:r w:rsidR="00EA2A47">
        <w:rPr>
          <w:rFonts w:eastAsiaTheme="minorEastAsia" w:hint="eastAsia"/>
          <w:color w:val="000000" w:themeColor="text1"/>
          <w:sz w:val="22"/>
          <w:szCs w:val="22"/>
          <w:lang w:eastAsia="zh-CN"/>
        </w:rPr>
        <w:t>lso be different for a given UE</w:t>
      </w:r>
      <w:r w:rsidR="00A11F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These flexible designs will cause the sequence index 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>of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common sequence</w:t>
      </w:r>
      <w:r w:rsidR="00A11F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</w:t>
      </w:r>
      <w:r w:rsidR="00B01E4D">
        <w:rPr>
          <w:rFonts w:eastAsiaTheme="minorEastAsia" w:hint="eastAsia"/>
          <w:color w:val="000000" w:themeColor="text1"/>
          <w:sz w:val="22"/>
          <w:szCs w:val="22"/>
          <w:lang w:eastAsia="zh-CN"/>
        </w:rPr>
        <w:t>with</w:t>
      </w:r>
      <w:r w:rsidR="00A11F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resource index</w:t>
      </w:r>
      <w:r w:rsidR="00B01E4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from UE perspective</w:t>
      </w:r>
      <w:r w:rsidR="00836DFF">
        <w:rPr>
          <w:rFonts w:eastAsiaTheme="minorEastAsia" w:hint="eastAsia"/>
          <w:color w:val="000000" w:themeColor="text1"/>
          <w:sz w:val="22"/>
          <w:szCs w:val="22"/>
          <w:lang w:eastAsia="zh-CN"/>
        </w:rPr>
        <w:t>, example of index issue for different bandwidth allocation is</w:t>
      </w:r>
      <w:r w:rsidR="0036626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shown in Figure 2</w:t>
      </w:r>
      <w:r w:rsidR="00E153E8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366268" w:rsidRDefault="002D0E37" w:rsidP="00366268">
      <w:pPr>
        <w:jc w:val="center"/>
        <w:rPr>
          <w:rFonts w:eastAsiaTheme="minorEastAsia"/>
          <w:lang w:eastAsia="zh-CN"/>
        </w:rPr>
      </w:pPr>
      <w:r>
        <w:object w:dxaOrig="8016" w:dyaOrig="9585">
          <v:shape id="_x0000_i1026" type="#_x0000_t75" style="width:204.5pt;height:244.5pt" o:ole="">
            <v:imagedata r:id="rId11" o:title=""/>
          </v:shape>
          <o:OLEObject Type="Embed" ProgID="Visio.Drawing.11" ShapeID="_x0000_i1026" DrawAspect="Content" ObjectID="_1555401281" r:id="rId12"/>
        </w:object>
      </w:r>
    </w:p>
    <w:p w:rsidR="001B1C95" w:rsidRPr="001B1C95" w:rsidRDefault="001B1C95" w:rsidP="00366268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Figure 2. </w:t>
      </w:r>
      <w:r w:rsidR="00D50794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Independent sequence index with UE specific resource index for different bandwidth allocation</w:t>
      </w:r>
    </w:p>
    <w:p w:rsidR="00B01E4D" w:rsidRDefault="00B01E4D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lastRenderedPageBreak/>
        <w:t>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ne simple way</w:t>
      </w:r>
      <w:r w:rsidR="00FB4A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this issue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to 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>introduce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 index value 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>count</w:t>
      </w:r>
      <w:r w:rsidR="006A1E76">
        <w:rPr>
          <w:rFonts w:eastAsiaTheme="minorEastAsia" w:hint="eastAsia"/>
          <w:color w:val="000000" w:themeColor="text1"/>
          <w:sz w:val="22"/>
          <w:szCs w:val="22"/>
          <w:lang w:eastAsia="zh-CN"/>
        </w:rPr>
        <w:t>ing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21A2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specifically 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the common sequence, </w:t>
      </w:r>
      <w:r w:rsidR="000541D2">
        <w:rPr>
          <w:rFonts w:eastAsiaTheme="minorEastAsia" w:hint="eastAsia"/>
          <w:color w:val="000000" w:themeColor="text1"/>
          <w:sz w:val="22"/>
          <w:szCs w:val="22"/>
          <w:lang w:eastAsia="zh-CN"/>
        </w:rPr>
        <w:t>and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UE </w:t>
      </w:r>
      <w:r w:rsidR="008E1E6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abstract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needed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sequence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from the common sequence</w:t>
      </w:r>
      <w:r w:rsidR="000541D2" w:rsidRPr="000541D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0541D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with this </w:t>
      </w:r>
      <w:r w:rsidR="00CD0C5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specific </w:t>
      </w:r>
      <w:r w:rsidR="000541D2">
        <w:rPr>
          <w:rFonts w:eastAsiaTheme="minorEastAsia" w:hint="eastAsia"/>
          <w:color w:val="000000" w:themeColor="text1"/>
          <w:sz w:val="22"/>
          <w:szCs w:val="22"/>
          <w:lang w:eastAsia="zh-CN"/>
        </w:rPr>
        <w:t>sequence index</w:t>
      </w:r>
      <w:r w:rsidR="007E670B">
        <w:rPr>
          <w:rFonts w:eastAsiaTheme="minorEastAsia" w:hint="eastAsia"/>
          <w:color w:val="000000" w:themeColor="text1"/>
          <w:sz w:val="22"/>
          <w:szCs w:val="22"/>
          <w:lang w:eastAsia="zh-CN"/>
        </w:rPr>
        <w:t>, so we observe that:</w:t>
      </w:r>
    </w:p>
    <w:p w:rsidR="007E670B" w:rsidRDefault="007E670B" w:rsidP="007E670B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index of the sequence should be designed commonly, and may be different with resource index from UE perspective.</w:t>
      </w:r>
    </w:p>
    <w:p w:rsidR="00366268" w:rsidRDefault="007E670B" w:rsidP="00806EDB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addition, it was agreed additional DMRS should be designed for higher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Doppler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scenario, and the density of additional DMRS needs further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discussion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366268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36626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 t</w:t>
      </w:r>
      <w:r w:rsidR="00B2785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additional DMRS is </w:t>
      </w:r>
      <w:r w:rsidR="0036626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mainly </w:t>
      </w:r>
      <w:r w:rsidR="00B27858">
        <w:rPr>
          <w:rFonts w:eastAsiaTheme="minorEastAsia"/>
          <w:color w:val="000000" w:themeColor="text1"/>
          <w:sz w:val="22"/>
          <w:szCs w:val="22"/>
          <w:lang w:val="en-US" w:eastAsia="zh-CN"/>
        </w:rPr>
        <w:t>used</w:t>
      </w:r>
      <w:r w:rsidR="00B2785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to compensate </w:t>
      </w:r>
      <w:r w:rsidR="0036626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time selective effect, the density in frequency domain should be configurable for different frequency selective </w:t>
      </w:r>
      <w:r w:rsidR="008002F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scenarios</w:t>
      </w:r>
      <w:r w:rsidR="0036626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366268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36626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nd for the sequence of additional DMRS, one simple design is to copy the sequence value from the front-loaded DMRS sequence in the same subcarrier.</w:t>
      </w:r>
    </w:p>
    <w:bookmarkEnd w:id="9"/>
    <w:bookmarkEnd w:id="10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635BA6">
        <w:rPr>
          <w:rFonts w:eastAsia="宋体"/>
          <w:color w:val="000000" w:themeColor="text1"/>
          <w:sz w:val="22"/>
          <w:szCs w:val="22"/>
          <w:lang w:eastAsia="zh-CN"/>
        </w:rPr>
        <w:t>sequence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design for </w:t>
      </w:r>
      <w:r w:rsidR="00271107">
        <w:rPr>
          <w:rFonts w:eastAsia="宋体" w:hint="eastAsia"/>
          <w:color w:val="000000" w:themeColor="text1"/>
          <w:sz w:val="22"/>
          <w:szCs w:val="22"/>
          <w:lang w:eastAsia="zh-CN"/>
        </w:rPr>
        <w:t>DM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>RS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nd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327C71" w:rsidRDefault="00327C71" w:rsidP="00327C71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Support a common sequence design for DMRS in consideration of flexible duplexing, multi-user scheduling and interference cancellation.</w:t>
      </w:r>
    </w:p>
    <w:p w:rsidR="00271107" w:rsidRDefault="00271107" w:rsidP="0027110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index of the sequence should be designed commonly, and may be different with resource index from UE perspective.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AD4C7E" w:rsidRPr="00AD4C7E" w:rsidRDefault="00AD4C7E" w:rsidP="009F14AA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Athens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Greece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3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>th - 1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February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>, 201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sectPr w:rsidR="00AD4C7E" w:rsidRPr="00AD4C7E" w:rsidSect="00EF73A6">
      <w:footerReference w:type="default" r:id="rId13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584" w:rsidRPr="00D733E0" w:rsidRDefault="007E358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E3584" w:rsidRPr="00D733E0" w:rsidRDefault="007E358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62207A" w:rsidRPr="0062207A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E41F2" w:rsidRDefault="007E3584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584" w:rsidRPr="00D733E0" w:rsidRDefault="007E358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E3584" w:rsidRPr="00D733E0" w:rsidRDefault="007E358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884A97"/>
    <w:multiLevelType w:val="hybridMultilevel"/>
    <w:tmpl w:val="8346955C"/>
    <w:lvl w:ilvl="0" w:tplc="57641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A4AC0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488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E6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E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E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5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454C1"/>
    <w:multiLevelType w:val="hybridMultilevel"/>
    <w:tmpl w:val="DF44B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65C6C0E"/>
    <w:multiLevelType w:val="hybridMultilevel"/>
    <w:tmpl w:val="2C5AE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CD201B"/>
    <w:multiLevelType w:val="hybridMultilevel"/>
    <w:tmpl w:val="EC7047F2"/>
    <w:lvl w:ilvl="0" w:tplc="A29E3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4226BA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8F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4B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0B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44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C3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69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C5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4D951FB2"/>
    <w:multiLevelType w:val="hybridMultilevel"/>
    <w:tmpl w:val="62782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80E3C67"/>
    <w:multiLevelType w:val="hybridMultilevel"/>
    <w:tmpl w:val="ED8EE9DC"/>
    <w:lvl w:ilvl="0" w:tplc="52560D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AC43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04A4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893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B243B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43A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ED48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A2D4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602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E410E81"/>
    <w:multiLevelType w:val="hybridMultilevel"/>
    <w:tmpl w:val="5EFC5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36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DA27497"/>
    <w:multiLevelType w:val="hybridMultilevel"/>
    <w:tmpl w:val="DEEA3542"/>
    <w:lvl w:ilvl="0" w:tplc="9AD2F6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7C7496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AF40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BC21DA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263E98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BC67F6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EAEAF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9E321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82273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4"/>
  </w:num>
  <w:num w:numId="13">
    <w:abstractNumId w:val="0"/>
  </w:num>
  <w:num w:numId="14">
    <w:abstractNumId w:val="0"/>
  </w:num>
  <w:num w:numId="15">
    <w:abstractNumId w:val="35"/>
  </w:num>
  <w:num w:numId="16">
    <w:abstractNumId w:val="35"/>
  </w:num>
  <w:num w:numId="17">
    <w:abstractNumId w:val="11"/>
  </w:num>
  <w:num w:numId="18">
    <w:abstractNumId w:val="7"/>
  </w:num>
  <w:num w:numId="19">
    <w:abstractNumId w:val="38"/>
  </w:num>
  <w:num w:numId="20">
    <w:abstractNumId w:val="5"/>
  </w:num>
  <w:num w:numId="21">
    <w:abstractNumId w:val="10"/>
  </w:num>
  <w:num w:numId="22">
    <w:abstractNumId w:val="32"/>
  </w:num>
  <w:num w:numId="23">
    <w:abstractNumId w:val="36"/>
  </w:num>
  <w:num w:numId="24">
    <w:abstractNumId w:val="28"/>
  </w:num>
  <w:num w:numId="25">
    <w:abstractNumId w:val="27"/>
  </w:num>
  <w:num w:numId="26">
    <w:abstractNumId w:val="31"/>
  </w:num>
  <w:num w:numId="27">
    <w:abstractNumId w:val="26"/>
  </w:num>
  <w:num w:numId="28">
    <w:abstractNumId w:val="18"/>
  </w:num>
  <w:num w:numId="29">
    <w:abstractNumId w:val="24"/>
  </w:num>
  <w:num w:numId="30">
    <w:abstractNumId w:val="4"/>
  </w:num>
  <w:num w:numId="31">
    <w:abstractNumId w:val="20"/>
  </w:num>
  <w:num w:numId="32">
    <w:abstractNumId w:val="8"/>
  </w:num>
  <w:num w:numId="33">
    <w:abstractNumId w:val="30"/>
  </w:num>
  <w:num w:numId="34">
    <w:abstractNumId w:val="6"/>
  </w:num>
  <w:num w:numId="35">
    <w:abstractNumId w:val="1"/>
  </w:num>
  <w:num w:numId="36">
    <w:abstractNumId w:val="19"/>
  </w:num>
  <w:num w:numId="37">
    <w:abstractNumId w:val="34"/>
  </w:num>
  <w:num w:numId="38">
    <w:abstractNumId w:val="3"/>
  </w:num>
  <w:num w:numId="39">
    <w:abstractNumId w:val="12"/>
  </w:num>
  <w:num w:numId="40">
    <w:abstractNumId w:val="15"/>
  </w:num>
  <w:num w:numId="41">
    <w:abstractNumId w:val="21"/>
  </w:num>
  <w:num w:numId="42">
    <w:abstractNumId w:val="33"/>
  </w:num>
  <w:num w:numId="43">
    <w:abstractNumId w:val="37"/>
  </w:num>
  <w:num w:numId="44">
    <w:abstractNumId w:val="29"/>
  </w:num>
  <w:num w:numId="45">
    <w:abstractNumId w:val="9"/>
  </w:num>
  <w:num w:numId="46">
    <w:abstractNumId w:val="16"/>
  </w:num>
  <w:num w:numId="47">
    <w:abstractNumId w:val="2"/>
  </w:num>
  <w:num w:numId="48">
    <w:abstractNumId w:val="13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3557"/>
    <w:rsid w:val="00003642"/>
    <w:rsid w:val="00004A85"/>
    <w:rsid w:val="00005974"/>
    <w:rsid w:val="000061D6"/>
    <w:rsid w:val="00013AB2"/>
    <w:rsid w:val="000140A2"/>
    <w:rsid w:val="0001540B"/>
    <w:rsid w:val="00016683"/>
    <w:rsid w:val="00021854"/>
    <w:rsid w:val="00021965"/>
    <w:rsid w:val="00021B50"/>
    <w:rsid w:val="000243AF"/>
    <w:rsid w:val="0002460B"/>
    <w:rsid w:val="00027D4C"/>
    <w:rsid w:val="00032016"/>
    <w:rsid w:val="00032B0A"/>
    <w:rsid w:val="0003421B"/>
    <w:rsid w:val="00034A55"/>
    <w:rsid w:val="000361AB"/>
    <w:rsid w:val="0003626E"/>
    <w:rsid w:val="000419FC"/>
    <w:rsid w:val="00046FC3"/>
    <w:rsid w:val="00047F8B"/>
    <w:rsid w:val="000541D2"/>
    <w:rsid w:val="0005775A"/>
    <w:rsid w:val="000605C5"/>
    <w:rsid w:val="000609E1"/>
    <w:rsid w:val="00061D32"/>
    <w:rsid w:val="000626F7"/>
    <w:rsid w:val="00062A5B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7510"/>
    <w:rsid w:val="000A148E"/>
    <w:rsid w:val="000A7A48"/>
    <w:rsid w:val="000B1E1E"/>
    <w:rsid w:val="000B48E2"/>
    <w:rsid w:val="000B5829"/>
    <w:rsid w:val="000C0E26"/>
    <w:rsid w:val="000C1698"/>
    <w:rsid w:val="000C2BB6"/>
    <w:rsid w:val="000C35DA"/>
    <w:rsid w:val="000C3B7F"/>
    <w:rsid w:val="000C3B91"/>
    <w:rsid w:val="000C5E64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35"/>
    <w:rsid w:val="00106DCA"/>
    <w:rsid w:val="001074C8"/>
    <w:rsid w:val="0011387B"/>
    <w:rsid w:val="00115A01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61D5"/>
    <w:rsid w:val="00146470"/>
    <w:rsid w:val="00146A1E"/>
    <w:rsid w:val="00147715"/>
    <w:rsid w:val="00151A42"/>
    <w:rsid w:val="001536B1"/>
    <w:rsid w:val="00154A96"/>
    <w:rsid w:val="0015527B"/>
    <w:rsid w:val="001565C5"/>
    <w:rsid w:val="001613C9"/>
    <w:rsid w:val="00161D3A"/>
    <w:rsid w:val="001635BE"/>
    <w:rsid w:val="0016414E"/>
    <w:rsid w:val="0016416D"/>
    <w:rsid w:val="001663EA"/>
    <w:rsid w:val="00167221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5123"/>
    <w:rsid w:val="00185133"/>
    <w:rsid w:val="00187708"/>
    <w:rsid w:val="00191535"/>
    <w:rsid w:val="00192ED5"/>
    <w:rsid w:val="00194203"/>
    <w:rsid w:val="001947B0"/>
    <w:rsid w:val="001952FE"/>
    <w:rsid w:val="001A3917"/>
    <w:rsid w:val="001A3B5A"/>
    <w:rsid w:val="001A52AA"/>
    <w:rsid w:val="001B07D5"/>
    <w:rsid w:val="001B1C95"/>
    <w:rsid w:val="001B308D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5324"/>
    <w:rsid w:val="00267741"/>
    <w:rsid w:val="00267920"/>
    <w:rsid w:val="00270FE6"/>
    <w:rsid w:val="00271107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95FC3"/>
    <w:rsid w:val="002A1515"/>
    <w:rsid w:val="002A18D4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0E37"/>
    <w:rsid w:val="002D1BF9"/>
    <w:rsid w:val="002D6F8B"/>
    <w:rsid w:val="002E1B35"/>
    <w:rsid w:val="002E29C8"/>
    <w:rsid w:val="002E29DD"/>
    <w:rsid w:val="002E2F52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27C71"/>
    <w:rsid w:val="003335B8"/>
    <w:rsid w:val="00333D75"/>
    <w:rsid w:val="00334088"/>
    <w:rsid w:val="003373D8"/>
    <w:rsid w:val="00337850"/>
    <w:rsid w:val="00340CCD"/>
    <w:rsid w:val="00341730"/>
    <w:rsid w:val="00342573"/>
    <w:rsid w:val="00343B0E"/>
    <w:rsid w:val="00350F97"/>
    <w:rsid w:val="00352CAA"/>
    <w:rsid w:val="00353288"/>
    <w:rsid w:val="00354E6A"/>
    <w:rsid w:val="00355F7B"/>
    <w:rsid w:val="0035756A"/>
    <w:rsid w:val="00357C93"/>
    <w:rsid w:val="00357EE2"/>
    <w:rsid w:val="00361504"/>
    <w:rsid w:val="00363CFA"/>
    <w:rsid w:val="00366268"/>
    <w:rsid w:val="00371931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13EF"/>
    <w:rsid w:val="003A4C01"/>
    <w:rsid w:val="003A7ABB"/>
    <w:rsid w:val="003B0CAE"/>
    <w:rsid w:val="003B1FF5"/>
    <w:rsid w:val="003B2220"/>
    <w:rsid w:val="003B5536"/>
    <w:rsid w:val="003B582A"/>
    <w:rsid w:val="003B7A10"/>
    <w:rsid w:val="003C0AE0"/>
    <w:rsid w:val="003C10C9"/>
    <w:rsid w:val="003C10FF"/>
    <w:rsid w:val="003C162F"/>
    <w:rsid w:val="003C1789"/>
    <w:rsid w:val="003C7FE5"/>
    <w:rsid w:val="003D1037"/>
    <w:rsid w:val="003D2922"/>
    <w:rsid w:val="003D4A8B"/>
    <w:rsid w:val="003D5DAD"/>
    <w:rsid w:val="003E241D"/>
    <w:rsid w:val="003E2912"/>
    <w:rsid w:val="003E2BCF"/>
    <w:rsid w:val="003E2DBA"/>
    <w:rsid w:val="003E4A82"/>
    <w:rsid w:val="003E50E7"/>
    <w:rsid w:val="003E6ECC"/>
    <w:rsid w:val="003F0850"/>
    <w:rsid w:val="003F36A4"/>
    <w:rsid w:val="003F3859"/>
    <w:rsid w:val="003F3D45"/>
    <w:rsid w:val="003F5B4F"/>
    <w:rsid w:val="00400B7D"/>
    <w:rsid w:val="00402F30"/>
    <w:rsid w:val="00405311"/>
    <w:rsid w:val="0040734D"/>
    <w:rsid w:val="00410914"/>
    <w:rsid w:val="00411948"/>
    <w:rsid w:val="00412680"/>
    <w:rsid w:val="004140AD"/>
    <w:rsid w:val="00415812"/>
    <w:rsid w:val="004158D3"/>
    <w:rsid w:val="004214B1"/>
    <w:rsid w:val="0042184F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E5"/>
    <w:rsid w:val="00461B2F"/>
    <w:rsid w:val="00463F6B"/>
    <w:rsid w:val="00464854"/>
    <w:rsid w:val="004673DA"/>
    <w:rsid w:val="00475D2C"/>
    <w:rsid w:val="004760A1"/>
    <w:rsid w:val="004760EC"/>
    <w:rsid w:val="0047652B"/>
    <w:rsid w:val="004813C3"/>
    <w:rsid w:val="00483F51"/>
    <w:rsid w:val="0048567B"/>
    <w:rsid w:val="00486160"/>
    <w:rsid w:val="004871DC"/>
    <w:rsid w:val="004902EF"/>
    <w:rsid w:val="0049412D"/>
    <w:rsid w:val="004959AB"/>
    <w:rsid w:val="004A3B42"/>
    <w:rsid w:val="004A6D45"/>
    <w:rsid w:val="004B1C66"/>
    <w:rsid w:val="004B5E1B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5253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4F7C74"/>
    <w:rsid w:val="0050415E"/>
    <w:rsid w:val="00504F42"/>
    <w:rsid w:val="005077FE"/>
    <w:rsid w:val="00516226"/>
    <w:rsid w:val="00521A23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1951"/>
    <w:rsid w:val="0058259C"/>
    <w:rsid w:val="00585095"/>
    <w:rsid w:val="00585A74"/>
    <w:rsid w:val="00586428"/>
    <w:rsid w:val="0059203B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4FA7"/>
    <w:rsid w:val="005E51D0"/>
    <w:rsid w:val="005F0C50"/>
    <w:rsid w:val="005F1FA5"/>
    <w:rsid w:val="005F3C5C"/>
    <w:rsid w:val="005F40FD"/>
    <w:rsid w:val="005F5348"/>
    <w:rsid w:val="005F6FF1"/>
    <w:rsid w:val="00600795"/>
    <w:rsid w:val="006007F2"/>
    <w:rsid w:val="00601EB6"/>
    <w:rsid w:val="006042FF"/>
    <w:rsid w:val="00610066"/>
    <w:rsid w:val="006103EE"/>
    <w:rsid w:val="006110D5"/>
    <w:rsid w:val="006117EA"/>
    <w:rsid w:val="00612A2D"/>
    <w:rsid w:val="006142D5"/>
    <w:rsid w:val="0062010B"/>
    <w:rsid w:val="0062164C"/>
    <w:rsid w:val="0062207A"/>
    <w:rsid w:val="0062284D"/>
    <w:rsid w:val="0063149A"/>
    <w:rsid w:val="006325D0"/>
    <w:rsid w:val="006338CA"/>
    <w:rsid w:val="0063419E"/>
    <w:rsid w:val="00635BA6"/>
    <w:rsid w:val="00635CA7"/>
    <w:rsid w:val="00643DAD"/>
    <w:rsid w:val="00645041"/>
    <w:rsid w:val="006454C3"/>
    <w:rsid w:val="00647E95"/>
    <w:rsid w:val="00652723"/>
    <w:rsid w:val="006530AA"/>
    <w:rsid w:val="006534D6"/>
    <w:rsid w:val="00654BB6"/>
    <w:rsid w:val="00656F55"/>
    <w:rsid w:val="00657DF3"/>
    <w:rsid w:val="00661221"/>
    <w:rsid w:val="00663C05"/>
    <w:rsid w:val="006724BF"/>
    <w:rsid w:val="00673C30"/>
    <w:rsid w:val="00684824"/>
    <w:rsid w:val="00684E2F"/>
    <w:rsid w:val="00687805"/>
    <w:rsid w:val="006908C3"/>
    <w:rsid w:val="00691FB1"/>
    <w:rsid w:val="00693841"/>
    <w:rsid w:val="00696E70"/>
    <w:rsid w:val="006A1E76"/>
    <w:rsid w:val="006A4DEB"/>
    <w:rsid w:val="006A620E"/>
    <w:rsid w:val="006A726B"/>
    <w:rsid w:val="006C1395"/>
    <w:rsid w:val="006C709C"/>
    <w:rsid w:val="006D34CE"/>
    <w:rsid w:val="006D3885"/>
    <w:rsid w:val="006D51DE"/>
    <w:rsid w:val="006E122C"/>
    <w:rsid w:val="006E3AB1"/>
    <w:rsid w:val="006E41FF"/>
    <w:rsid w:val="006E437D"/>
    <w:rsid w:val="006E78B2"/>
    <w:rsid w:val="006F072E"/>
    <w:rsid w:val="006F1EAE"/>
    <w:rsid w:val="006F3428"/>
    <w:rsid w:val="006F452D"/>
    <w:rsid w:val="006F4A20"/>
    <w:rsid w:val="006F6431"/>
    <w:rsid w:val="0071141D"/>
    <w:rsid w:val="00711BE5"/>
    <w:rsid w:val="00712139"/>
    <w:rsid w:val="00716052"/>
    <w:rsid w:val="00721CC3"/>
    <w:rsid w:val="00725794"/>
    <w:rsid w:val="00730340"/>
    <w:rsid w:val="007303B1"/>
    <w:rsid w:val="00733606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395"/>
    <w:rsid w:val="007734BD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2F9F"/>
    <w:rsid w:val="00793295"/>
    <w:rsid w:val="00794DBC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2049"/>
    <w:rsid w:val="007C3253"/>
    <w:rsid w:val="007C47E6"/>
    <w:rsid w:val="007C53E5"/>
    <w:rsid w:val="007C7E3C"/>
    <w:rsid w:val="007D2894"/>
    <w:rsid w:val="007D3C8C"/>
    <w:rsid w:val="007D5D4F"/>
    <w:rsid w:val="007E3584"/>
    <w:rsid w:val="007E3641"/>
    <w:rsid w:val="007E4292"/>
    <w:rsid w:val="007E5B5F"/>
    <w:rsid w:val="007E62AA"/>
    <w:rsid w:val="007E670B"/>
    <w:rsid w:val="007E7F8B"/>
    <w:rsid w:val="007F3C89"/>
    <w:rsid w:val="008002F1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4134"/>
    <w:rsid w:val="008353EE"/>
    <w:rsid w:val="00836330"/>
    <w:rsid w:val="008368FC"/>
    <w:rsid w:val="00836DFF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76861"/>
    <w:rsid w:val="00881123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0B6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B73"/>
    <w:rsid w:val="008E0CCE"/>
    <w:rsid w:val="008E119C"/>
    <w:rsid w:val="008E1908"/>
    <w:rsid w:val="008E1E6D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5E98"/>
    <w:rsid w:val="00926DEC"/>
    <w:rsid w:val="00927E2B"/>
    <w:rsid w:val="009308CA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238"/>
    <w:rsid w:val="00953A0F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0D52"/>
    <w:rsid w:val="00972C23"/>
    <w:rsid w:val="00974358"/>
    <w:rsid w:val="009749B3"/>
    <w:rsid w:val="009765A2"/>
    <w:rsid w:val="00980AFD"/>
    <w:rsid w:val="00982FB0"/>
    <w:rsid w:val="009861EE"/>
    <w:rsid w:val="00992E2E"/>
    <w:rsid w:val="0099301E"/>
    <w:rsid w:val="00995721"/>
    <w:rsid w:val="009A1131"/>
    <w:rsid w:val="009A134A"/>
    <w:rsid w:val="009A274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D21A7"/>
    <w:rsid w:val="009D3364"/>
    <w:rsid w:val="009D3F2A"/>
    <w:rsid w:val="009E3316"/>
    <w:rsid w:val="009E73FA"/>
    <w:rsid w:val="009E7BCD"/>
    <w:rsid w:val="009F0561"/>
    <w:rsid w:val="009F14AA"/>
    <w:rsid w:val="009F1689"/>
    <w:rsid w:val="009F421A"/>
    <w:rsid w:val="009F4757"/>
    <w:rsid w:val="009F4E5B"/>
    <w:rsid w:val="009F6854"/>
    <w:rsid w:val="009F6A51"/>
    <w:rsid w:val="009F6B01"/>
    <w:rsid w:val="009F764C"/>
    <w:rsid w:val="00A00954"/>
    <w:rsid w:val="00A00CF7"/>
    <w:rsid w:val="00A01806"/>
    <w:rsid w:val="00A01A17"/>
    <w:rsid w:val="00A03366"/>
    <w:rsid w:val="00A06167"/>
    <w:rsid w:val="00A11F3E"/>
    <w:rsid w:val="00A14C67"/>
    <w:rsid w:val="00A14D42"/>
    <w:rsid w:val="00A174CA"/>
    <w:rsid w:val="00A20B13"/>
    <w:rsid w:val="00A21C94"/>
    <w:rsid w:val="00A223F2"/>
    <w:rsid w:val="00A22650"/>
    <w:rsid w:val="00A233B8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46EBF"/>
    <w:rsid w:val="00A5113E"/>
    <w:rsid w:val="00A54DE9"/>
    <w:rsid w:val="00A565E5"/>
    <w:rsid w:val="00A567E4"/>
    <w:rsid w:val="00A62482"/>
    <w:rsid w:val="00A64EFF"/>
    <w:rsid w:val="00A65FBC"/>
    <w:rsid w:val="00A66AD4"/>
    <w:rsid w:val="00A70D1B"/>
    <w:rsid w:val="00A74D65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3A2A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1E4D"/>
    <w:rsid w:val="00B03952"/>
    <w:rsid w:val="00B05947"/>
    <w:rsid w:val="00B0621B"/>
    <w:rsid w:val="00B06CD2"/>
    <w:rsid w:val="00B1458D"/>
    <w:rsid w:val="00B15A23"/>
    <w:rsid w:val="00B15EF8"/>
    <w:rsid w:val="00B2091F"/>
    <w:rsid w:val="00B20C17"/>
    <w:rsid w:val="00B24A4C"/>
    <w:rsid w:val="00B25829"/>
    <w:rsid w:val="00B27858"/>
    <w:rsid w:val="00B27F49"/>
    <w:rsid w:val="00B3090C"/>
    <w:rsid w:val="00B31273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653A"/>
    <w:rsid w:val="00B50AE1"/>
    <w:rsid w:val="00B524AD"/>
    <w:rsid w:val="00B54E31"/>
    <w:rsid w:val="00B55AE9"/>
    <w:rsid w:val="00B56F50"/>
    <w:rsid w:val="00B614F8"/>
    <w:rsid w:val="00B61A46"/>
    <w:rsid w:val="00B62928"/>
    <w:rsid w:val="00B62A58"/>
    <w:rsid w:val="00B62D1F"/>
    <w:rsid w:val="00B630A3"/>
    <w:rsid w:val="00B64CCA"/>
    <w:rsid w:val="00B66721"/>
    <w:rsid w:val="00B67F9B"/>
    <w:rsid w:val="00B7182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5C29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7F5D"/>
    <w:rsid w:val="00BB2950"/>
    <w:rsid w:val="00BB3F45"/>
    <w:rsid w:val="00BB607E"/>
    <w:rsid w:val="00BC00B6"/>
    <w:rsid w:val="00BC0172"/>
    <w:rsid w:val="00BD2A3B"/>
    <w:rsid w:val="00BD2C5D"/>
    <w:rsid w:val="00BD3C1F"/>
    <w:rsid w:val="00BD4A56"/>
    <w:rsid w:val="00BD53B4"/>
    <w:rsid w:val="00BD5605"/>
    <w:rsid w:val="00BD6844"/>
    <w:rsid w:val="00BE4339"/>
    <w:rsid w:val="00BE4646"/>
    <w:rsid w:val="00BF1578"/>
    <w:rsid w:val="00BF2C67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58F5"/>
    <w:rsid w:val="00C45ADB"/>
    <w:rsid w:val="00C463A6"/>
    <w:rsid w:val="00C47947"/>
    <w:rsid w:val="00C47992"/>
    <w:rsid w:val="00C47B77"/>
    <w:rsid w:val="00C501AA"/>
    <w:rsid w:val="00C50DAD"/>
    <w:rsid w:val="00C54686"/>
    <w:rsid w:val="00C61821"/>
    <w:rsid w:val="00C623E4"/>
    <w:rsid w:val="00C63ABA"/>
    <w:rsid w:val="00C66740"/>
    <w:rsid w:val="00C70404"/>
    <w:rsid w:val="00C70EC1"/>
    <w:rsid w:val="00C807F2"/>
    <w:rsid w:val="00C82E46"/>
    <w:rsid w:val="00C86998"/>
    <w:rsid w:val="00C87C95"/>
    <w:rsid w:val="00C90EF3"/>
    <w:rsid w:val="00C91FAB"/>
    <w:rsid w:val="00C92A8C"/>
    <w:rsid w:val="00C93403"/>
    <w:rsid w:val="00C93879"/>
    <w:rsid w:val="00C971C8"/>
    <w:rsid w:val="00CA000B"/>
    <w:rsid w:val="00CA3800"/>
    <w:rsid w:val="00CA5987"/>
    <w:rsid w:val="00CA6B7F"/>
    <w:rsid w:val="00CA79EA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0C5E"/>
    <w:rsid w:val="00CD20FD"/>
    <w:rsid w:val="00CD43CA"/>
    <w:rsid w:val="00CD68F7"/>
    <w:rsid w:val="00CE2FEB"/>
    <w:rsid w:val="00CE3452"/>
    <w:rsid w:val="00CE38B7"/>
    <w:rsid w:val="00CE56CE"/>
    <w:rsid w:val="00CE70D6"/>
    <w:rsid w:val="00CE7A08"/>
    <w:rsid w:val="00CF08BA"/>
    <w:rsid w:val="00CF32D6"/>
    <w:rsid w:val="00CF40B2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20F3"/>
    <w:rsid w:val="00D22F0B"/>
    <w:rsid w:val="00D24F37"/>
    <w:rsid w:val="00D30576"/>
    <w:rsid w:val="00D33F87"/>
    <w:rsid w:val="00D351DF"/>
    <w:rsid w:val="00D361C0"/>
    <w:rsid w:val="00D373F8"/>
    <w:rsid w:val="00D400AF"/>
    <w:rsid w:val="00D40B7D"/>
    <w:rsid w:val="00D46F1F"/>
    <w:rsid w:val="00D50794"/>
    <w:rsid w:val="00D52B75"/>
    <w:rsid w:val="00D542E7"/>
    <w:rsid w:val="00D6062A"/>
    <w:rsid w:val="00D62611"/>
    <w:rsid w:val="00D716C9"/>
    <w:rsid w:val="00D7283D"/>
    <w:rsid w:val="00D77273"/>
    <w:rsid w:val="00D77554"/>
    <w:rsid w:val="00D8208B"/>
    <w:rsid w:val="00D85742"/>
    <w:rsid w:val="00D85DB2"/>
    <w:rsid w:val="00D90FAA"/>
    <w:rsid w:val="00D93FFC"/>
    <w:rsid w:val="00D94006"/>
    <w:rsid w:val="00D96E8F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588"/>
    <w:rsid w:val="00DB2BDE"/>
    <w:rsid w:val="00DB4656"/>
    <w:rsid w:val="00DB4C26"/>
    <w:rsid w:val="00DB5FA1"/>
    <w:rsid w:val="00DB6633"/>
    <w:rsid w:val="00DC1939"/>
    <w:rsid w:val="00DC5FB2"/>
    <w:rsid w:val="00DC6A3E"/>
    <w:rsid w:val="00DC73BC"/>
    <w:rsid w:val="00DD5A5E"/>
    <w:rsid w:val="00DD69F4"/>
    <w:rsid w:val="00DE05DB"/>
    <w:rsid w:val="00DE22E4"/>
    <w:rsid w:val="00DE3706"/>
    <w:rsid w:val="00DE4F3C"/>
    <w:rsid w:val="00DE73CF"/>
    <w:rsid w:val="00DF2995"/>
    <w:rsid w:val="00DF32FB"/>
    <w:rsid w:val="00DF47DE"/>
    <w:rsid w:val="00DF70E4"/>
    <w:rsid w:val="00E0180E"/>
    <w:rsid w:val="00E01A4B"/>
    <w:rsid w:val="00E02665"/>
    <w:rsid w:val="00E0298F"/>
    <w:rsid w:val="00E04D2C"/>
    <w:rsid w:val="00E056B2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53E8"/>
    <w:rsid w:val="00E16B3B"/>
    <w:rsid w:val="00E1731D"/>
    <w:rsid w:val="00E17862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3126"/>
    <w:rsid w:val="00E3438B"/>
    <w:rsid w:val="00E44D6B"/>
    <w:rsid w:val="00E54C43"/>
    <w:rsid w:val="00E55AD2"/>
    <w:rsid w:val="00E61AD6"/>
    <w:rsid w:val="00E61D29"/>
    <w:rsid w:val="00E621DC"/>
    <w:rsid w:val="00E62306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13A4"/>
    <w:rsid w:val="00E95D38"/>
    <w:rsid w:val="00E97C33"/>
    <w:rsid w:val="00EA1AFD"/>
    <w:rsid w:val="00EA2670"/>
    <w:rsid w:val="00EA2A47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58CE"/>
    <w:rsid w:val="00EF6763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3B0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D49"/>
    <w:rsid w:val="00F2179B"/>
    <w:rsid w:val="00F2188F"/>
    <w:rsid w:val="00F22A18"/>
    <w:rsid w:val="00F23775"/>
    <w:rsid w:val="00F2534E"/>
    <w:rsid w:val="00F30002"/>
    <w:rsid w:val="00F30420"/>
    <w:rsid w:val="00F30C46"/>
    <w:rsid w:val="00F34F05"/>
    <w:rsid w:val="00F353A6"/>
    <w:rsid w:val="00F373E7"/>
    <w:rsid w:val="00F40025"/>
    <w:rsid w:val="00F41186"/>
    <w:rsid w:val="00F437FC"/>
    <w:rsid w:val="00F43B32"/>
    <w:rsid w:val="00F46109"/>
    <w:rsid w:val="00F560A1"/>
    <w:rsid w:val="00F574BA"/>
    <w:rsid w:val="00F60E12"/>
    <w:rsid w:val="00F60EA5"/>
    <w:rsid w:val="00F672CF"/>
    <w:rsid w:val="00F67B5B"/>
    <w:rsid w:val="00F701A6"/>
    <w:rsid w:val="00F745FB"/>
    <w:rsid w:val="00F761D2"/>
    <w:rsid w:val="00F76532"/>
    <w:rsid w:val="00F77E60"/>
    <w:rsid w:val="00F80AF7"/>
    <w:rsid w:val="00F83BEE"/>
    <w:rsid w:val="00F85456"/>
    <w:rsid w:val="00F865E2"/>
    <w:rsid w:val="00F90982"/>
    <w:rsid w:val="00F9127D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4A38"/>
    <w:rsid w:val="00FB502A"/>
    <w:rsid w:val="00FB5652"/>
    <w:rsid w:val="00FB5E68"/>
    <w:rsid w:val="00FB63CF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F1719"/>
    <w:rsid w:val="00FF308F"/>
    <w:rsid w:val="00FF3CA8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53B08-26AA-46A0-9EB5-4DA131A6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3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84</cp:revision>
  <dcterms:created xsi:type="dcterms:W3CDTF">2017-03-08T08:27:00Z</dcterms:created>
  <dcterms:modified xsi:type="dcterms:W3CDTF">2017-05-04T02:52:00Z</dcterms:modified>
</cp:coreProperties>
</file>